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C0" w:rsidRPr="003D3398" w:rsidRDefault="00A720C0" w:rsidP="00A720C0">
      <w:pPr>
        <w:spacing w:line="276" w:lineRule="auto"/>
        <w:jc w:val="both"/>
        <w:rPr>
          <w:rFonts w:ascii="Trebuchet MS" w:eastAsia="Calibri" w:hAnsi="Trebuchet MS" w:cs="Times New Roman"/>
        </w:rPr>
      </w:pPr>
    </w:p>
    <w:p w:rsidR="00A720C0" w:rsidRPr="003D3398" w:rsidRDefault="00A720C0" w:rsidP="00A720C0">
      <w:pPr>
        <w:spacing w:line="276" w:lineRule="auto"/>
        <w:jc w:val="both"/>
        <w:rPr>
          <w:rFonts w:ascii="Trebuchet MS" w:eastAsia="Calibri" w:hAnsi="Trebuchet MS" w:cs="Times New Roman"/>
        </w:rPr>
      </w:pPr>
    </w:p>
    <w:p w:rsidR="00A720C0" w:rsidRPr="003D3398" w:rsidRDefault="00A720C0" w:rsidP="00A720C0">
      <w:pPr>
        <w:spacing w:line="276" w:lineRule="auto"/>
        <w:jc w:val="both"/>
        <w:rPr>
          <w:rFonts w:ascii="Trebuchet MS" w:eastAsia="Calibri" w:hAnsi="Trebuchet MS" w:cs="Times New Roman"/>
        </w:rPr>
      </w:pPr>
      <w:r w:rsidRPr="003D3398">
        <w:rPr>
          <w:rFonts w:ascii="Trebuchet MS" w:eastAsia="Calibri" w:hAnsi="Trebuchet MS" w:cs="Times New Roman"/>
          <w:b/>
        </w:rPr>
        <w:t>FICHA DE LECTURA</w:t>
      </w:r>
      <w:r w:rsidRPr="003D3398">
        <w:rPr>
          <w:rFonts w:ascii="Trebuchet MS" w:eastAsia="Calibri" w:hAnsi="Trebuchet MS" w:cs="Times New Roman"/>
        </w:rPr>
        <w:t xml:space="preserve">. Ferrer Valero, Sandra: </w:t>
      </w:r>
      <w:r w:rsidRPr="003D3398">
        <w:rPr>
          <w:rFonts w:ascii="Trebuchet MS" w:eastAsia="Calibri" w:hAnsi="Trebuchet MS" w:cs="Times New Roman"/>
          <w:i/>
        </w:rPr>
        <w:t>Breve historia de la Mujer</w:t>
      </w:r>
      <w:r w:rsidRPr="003D3398">
        <w:rPr>
          <w:rFonts w:ascii="Trebuchet MS" w:eastAsia="Calibri" w:hAnsi="Trebuchet MS" w:cs="Times New Roman"/>
        </w:rPr>
        <w:t xml:space="preserve">. Madrid, </w:t>
      </w:r>
      <w:proofErr w:type="spellStart"/>
      <w:r w:rsidRPr="003D3398">
        <w:rPr>
          <w:rFonts w:ascii="Trebuchet MS" w:eastAsia="Calibri" w:hAnsi="Trebuchet MS" w:cs="Times New Roman"/>
        </w:rPr>
        <w:t>Nowtilus</w:t>
      </w:r>
      <w:proofErr w:type="spellEnd"/>
      <w:r w:rsidRPr="003D3398">
        <w:rPr>
          <w:rFonts w:ascii="Trebuchet MS" w:eastAsia="Calibri" w:hAnsi="Trebuchet MS" w:cs="Times New Roman"/>
        </w:rPr>
        <w:t>, 2017.</w:t>
      </w:r>
    </w:p>
    <w:p w:rsidR="00A720C0" w:rsidRPr="003D3398" w:rsidRDefault="00A720C0" w:rsidP="00A720C0">
      <w:pPr>
        <w:spacing w:line="276" w:lineRule="auto"/>
        <w:jc w:val="both"/>
        <w:rPr>
          <w:rFonts w:ascii="Trebuchet MS" w:eastAsia="Calibri" w:hAnsi="Trebuchet MS" w:cs="Times New Roman"/>
        </w:rPr>
      </w:pPr>
    </w:p>
    <w:p w:rsidR="00A720C0" w:rsidRPr="003D3398" w:rsidRDefault="00A720C0" w:rsidP="00A720C0">
      <w:pPr>
        <w:spacing w:line="276" w:lineRule="auto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1</w:t>
      </w:r>
      <w:r w:rsidRPr="003D3398">
        <w:rPr>
          <w:rFonts w:ascii="Trebuchet MS" w:eastAsia="Calibri" w:hAnsi="Trebuchet MS" w:cs="Times New Roman"/>
        </w:rPr>
        <w:t xml:space="preserve">º TRIMESTRE, </w:t>
      </w:r>
      <w:r>
        <w:rPr>
          <w:rFonts w:ascii="Trebuchet MS" w:eastAsia="Calibri" w:hAnsi="Trebuchet MS" w:cs="Times New Roman"/>
          <w:b/>
        </w:rPr>
        <w:t>La América precolombina y colonial</w:t>
      </w:r>
      <w:r>
        <w:rPr>
          <w:rFonts w:ascii="Trebuchet MS" w:eastAsia="Calibri" w:hAnsi="Trebuchet MS" w:cs="Times New Roman"/>
        </w:rPr>
        <w:t>, pp. 183-202</w:t>
      </w:r>
      <w:r w:rsidRPr="003D3398">
        <w:rPr>
          <w:rFonts w:ascii="Trebuchet MS" w:eastAsia="Calibri" w:hAnsi="Trebuchet MS" w:cs="Times New Roman"/>
        </w:rPr>
        <w:t>.</w:t>
      </w:r>
    </w:p>
    <w:p w:rsidR="00A720C0" w:rsidRPr="003D3398" w:rsidRDefault="00A720C0" w:rsidP="00A720C0">
      <w:pPr>
        <w:spacing w:line="276" w:lineRule="auto"/>
        <w:ind w:left="720"/>
        <w:contextualSpacing/>
        <w:jc w:val="both"/>
        <w:rPr>
          <w:rFonts w:ascii="Trebuchet MS" w:eastAsia="Calibri" w:hAnsi="Trebuchet MS" w:cs="Times New Roman"/>
        </w:rPr>
      </w:pPr>
    </w:p>
    <w:p w:rsidR="00A720C0" w:rsidRPr="003D3398" w:rsidRDefault="00A720C0" w:rsidP="00A720C0">
      <w:pPr>
        <w:spacing w:line="276" w:lineRule="auto"/>
        <w:ind w:left="720"/>
        <w:contextualSpacing/>
        <w:jc w:val="both"/>
        <w:rPr>
          <w:rFonts w:ascii="Trebuchet MS" w:eastAsia="Calibri" w:hAnsi="Trebuchet MS" w:cs="Times New Roman"/>
        </w:rPr>
      </w:pPr>
    </w:p>
    <w:p w:rsidR="00A720C0" w:rsidRDefault="00A720C0" w:rsidP="00A720C0">
      <w:pPr>
        <w:numPr>
          <w:ilvl w:val="0"/>
          <w:numId w:val="1"/>
        </w:numPr>
        <w:spacing w:line="276" w:lineRule="auto"/>
        <w:contextualSpacing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¿Cuál era el papel de las mujeres en la sociedad azteca?</w:t>
      </w:r>
    </w:p>
    <w:p w:rsidR="00A720C0" w:rsidRDefault="00A720C0" w:rsidP="00A720C0">
      <w:pPr>
        <w:spacing w:line="276" w:lineRule="auto"/>
        <w:ind w:left="720"/>
        <w:contextualSpacing/>
        <w:jc w:val="both"/>
        <w:rPr>
          <w:rFonts w:ascii="Trebuchet MS" w:eastAsia="Calibri" w:hAnsi="Trebuchet MS" w:cs="Times New Roman"/>
        </w:rPr>
      </w:pPr>
    </w:p>
    <w:p w:rsidR="00A720C0" w:rsidRDefault="00A720C0" w:rsidP="00A720C0">
      <w:pPr>
        <w:numPr>
          <w:ilvl w:val="0"/>
          <w:numId w:val="1"/>
        </w:numPr>
        <w:spacing w:line="276" w:lineRule="auto"/>
        <w:contextualSpacing/>
        <w:jc w:val="both"/>
        <w:rPr>
          <w:rFonts w:ascii="Trebuchet MS" w:eastAsia="Calibri" w:hAnsi="Trebuchet MS" w:cs="Times New Roman"/>
        </w:rPr>
      </w:pPr>
      <w:r w:rsidRPr="003D3398">
        <w:rPr>
          <w:rFonts w:ascii="Trebuchet MS" w:eastAsia="Calibri" w:hAnsi="Trebuchet MS" w:cs="Times New Roman"/>
        </w:rPr>
        <w:t>¿</w:t>
      </w:r>
      <w:r>
        <w:rPr>
          <w:rFonts w:ascii="Trebuchet MS" w:eastAsia="Calibri" w:hAnsi="Trebuchet MS" w:cs="Times New Roman"/>
        </w:rPr>
        <w:t>Cómo</w:t>
      </w:r>
      <w:r w:rsidR="00127D4A">
        <w:rPr>
          <w:rFonts w:ascii="Trebuchet MS" w:eastAsia="Calibri" w:hAnsi="Trebuchet MS" w:cs="Times New Roman"/>
        </w:rPr>
        <w:t xml:space="preserve"> eran los procesos matrimoniales en la sociedad inca?</w:t>
      </w:r>
    </w:p>
    <w:p w:rsidR="00A720C0" w:rsidRDefault="00A720C0" w:rsidP="00A720C0">
      <w:pPr>
        <w:pStyle w:val="Prrafodelista"/>
        <w:rPr>
          <w:rFonts w:ascii="Trebuchet MS" w:eastAsia="Calibri" w:hAnsi="Trebuchet MS" w:cs="Times New Roman"/>
        </w:rPr>
      </w:pPr>
    </w:p>
    <w:p w:rsidR="00A720C0" w:rsidRDefault="00A720C0" w:rsidP="00A720C0">
      <w:pPr>
        <w:numPr>
          <w:ilvl w:val="0"/>
          <w:numId w:val="1"/>
        </w:numPr>
        <w:spacing w:line="276" w:lineRule="auto"/>
        <w:contextualSpacing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¿</w:t>
      </w:r>
      <w:r w:rsidR="00341628">
        <w:rPr>
          <w:rFonts w:ascii="Trebuchet MS" w:eastAsia="Calibri" w:hAnsi="Trebuchet MS" w:cs="Times New Roman"/>
        </w:rPr>
        <w:t>Cómo fue la situación de las mujeres indígenas tras la llegada de los españoles</w:t>
      </w:r>
      <w:r>
        <w:rPr>
          <w:rFonts w:ascii="Trebuchet MS" w:eastAsia="Calibri" w:hAnsi="Trebuchet MS" w:cs="Times New Roman"/>
        </w:rPr>
        <w:t>?</w:t>
      </w:r>
      <w:r w:rsidR="005D44FB">
        <w:rPr>
          <w:rFonts w:ascii="Trebuchet MS" w:eastAsia="Calibri" w:hAnsi="Trebuchet MS" w:cs="Times New Roman"/>
        </w:rPr>
        <w:t xml:space="preserve"> ¿En que se diferenciaba del trato que reciben los hombres?</w:t>
      </w:r>
    </w:p>
    <w:p w:rsidR="0075707D" w:rsidRDefault="0075707D" w:rsidP="0075707D">
      <w:pPr>
        <w:pStyle w:val="Prrafodelista"/>
        <w:rPr>
          <w:rFonts w:ascii="Trebuchet MS" w:eastAsia="Calibri" w:hAnsi="Trebuchet MS" w:cs="Times New Roman"/>
        </w:rPr>
      </w:pPr>
    </w:p>
    <w:p w:rsidR="0075707D" w:rsidRPr="003D3398" w:rsidRDefault="0075707D" w:rsidP="00A720C0">
      <w:pPr>
        <w:numPr>
          <w:ilvl w:val="0"/>
          <w:numId w:val="1"/>
        </w:numPr>
        <w:spacing w:line="276" w:lineRule="auto"/>
        <w:contextualSpacing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¿Cuál fue la labor de los conventos femeninos?</w:t>
      </w:r>
      <w:r w:rsidR="005D44FB">
        <w:rPr>
          <w:rFonts w:ascii="Trebuchet MS" w:eastAsia="Calibri" w:hAnsi="Trebuchet MS" w:cs="Times New Roman"/>
        </w:rPr>
        <w:t xml:space="preserve"> </w:t>
      </w:r>
    </w:p>
    <w:p w:rsidR="00A720C0" w:rsidRPr="003D3398" w:rsidRDefault="00A720C0" w:rsidP="00A720C0">
      <w:pPr>
        <w:spacing w:line="276" w:lineRule="auto"/>
        <w:contextualSpacing/>
        <w:jc w:val="both"/>
        <w:rPr>
          <w:rFonts w:ascii="Trebuchet MS" w:eastAsia="Calibri" w:hAnsi="Trebuchet MS" w:cs="Times New Roman"/>
        </w:rPr>
      </w:pPr>
    </w:p>
    <w:p w:rsidR="00A720C0" w:rsidRPr="003D3398" w:rsidRDefault="00A720C0" w:rsidP="00A720C0">
      <w:pPr>
        <w:spacing w:line="276" w:lineRule="auto"/>
        <w:contextualSpacing/>
        <w:jc w:val="both"/>
        <w:rPr>
          <w:rFonts w:ascii="Trebuchet MS" w:eastAsia="Calibri" w:hAnsi="Trebuchet MS" w:cs="Times New Roman"/>
        </w:rPr>
      </w:pPr>
    </w:p>
    <w:p w:rsidR="002B6FDC" w:rsidRDefault="00A720C0" w:rsidP="00A720C0">
      <w:pPr>
        <w:numPr>
          <w:ilvl w:val="0"/>
          <w:numId w:val="1"/>
        </w:numPr>
        <w:spacing w:line="276" w:lineRule="auto"/>
        <w:contextualSpacing/>
        <w:jc w:val="both"/>
        <w:rPr>
          <w:rFonts w:ascii="Trebuchet MS" w:eastAsia="Calibri" w:hAnsi="Trebuchet MS" w:cs="Times New Roman"/>
        </w:rPr>
      </w:pPr>
      <w:r w:rsidRPr="0075707D">
        <w:rPr>
          <w:rFonts w:ascii="Trebuchet MS" w:eastAsia="Calibri" w:hAnsi="Trebuchet MS" w:cs="Times New Roman"/>
        </w:rPr>
        <w:t>Amplía tus conocimientos.</w:t>
      </w:r>
      <w:r w:rsidR="0075707D">
        <w:rPr>
          <w:rFonts w:ascii="Trebuchet MS" w:eastAsia="Calibri" w:hAnsi="Trebuchet MS" w:cs="Times New Roman"/>
        </w:rPr>
        <w:t xml:space="preserve"> Lee la pequeña biografía de Sor Juana Inés de la Cruz en el siguiente enlace </w:t>
      </w:r>
      <w:hyperlink r:id="rId7" w:history="1">
        <w:r w:rsidR="0075707D" w:rsidRPr="0075707D">
          <w:rPr>
            <w:rStyle w:val="Hipervnculo"/>
            <w:rFonts w:ascii="Trebuchet MS" w:eastAsia="Calibri" w:hAnsi="Trebuchet MS" w:cs="Times New Roman"/>
          </w:rPr>
          <w:t>http://www.mujeresenlahistoria.com/2011/09/la-decima-musa-sor-juana-ines-de-la.html</w:t>
        </w:r>
      </w:hyperlink>
      <w:r w:rsidR="0075707D">
        <w:rPr>
          <w:rFonts w:ascii="Trebuchet MS" w:eastAsia="Calibri" w:hAnsi="Trebuchet MS" w:cs="Times New Roman"/>
        </w:rPr>
        <w:t xml:space="preserve"> </w:t>
      </w:r>
    </w:p>
    <w:p w:rsidR="00A720C0" w:rsidRDefault="0075707D" w:rsidP="002B6FDC">
      <w:pPr>
        <w:spacing w:line="276" w:lineRule="auto"/>
        <w:ind w:left="720"/>
        <w:contextualSpacing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 xml:space="preserve">¿Qué quiere decir Sor Juana Inés de la Cruz en la siguiente frase </w:t>
      </w:r>
      <w:r w:rsidRPr="0075707D">
        <w:rPr>
          <w:rFonts w:ascii="Trebuchet MS" w:eastAsia="Calibri" w:hAnsi="Trebuchet MS" w:cs="Times New Roman"/>
        </w:rPr>
        <w:t>“</w:t>
      </w:r>
      <w:r w:rsidRPr="0075707D">
        <w:rPr>
          <w:rFonts w:ascii="Trebuchet MS" w:hAnsi="Trebuchet MS"/>
        </w:rPr>
        <w:t>Hombres necios que acusáis a la mujer sin razón, sin ver que sois la ocasión de lo mismo que culpáis”?</w:t>
      </w:r>
    </w:p>
    <w:p w:rsidR="0075707D" w:rsidRPr="0075707D" w:rsidRDefault="0075707D" w:rsidP="0075707D">
      <w:pPr>
        <w:spacing w:line="276" w:lineRule="auto"/>
        <w:contextualSpacing/>
        <w:jc w:val="both"/>
        <w:rPr>
          <w:rFonts w:ascii="Trebuchet MS" w:eastAsia="Calibri" w:hAnsi="Trebuchet MS" w:cs="Times New Roman"/>
        </w:rPr>
      </w:pPr>
    </w:p>
    <w:p w:rsidR="000517F8" w:rsidRDefault="005D44FB" w:rsidP="0075707D">
      <w:pPr>
        <w:numPr>
          <w:ilvl w:val="0"/>
          <w:numId w:val="1"/>
        </w:numPr>
        <w:spacing w:line="276" w:lineRule="auto"/>
        <w:contextualSpacing/>
        <w:jc w:val="both"/>
      </w:pPr>
      <w:r>
        <w:rPr>
          <w:rFonts w:ascii="Trebuchet MS" w:eastAsia="Calibri" w:hAnsi="Trebuchet MS" w:cs="Times New Roman"/>
        </w:rPr>
        <w:t>¿Cómo influyó la llegada de la ilustración a América en las mujeres?</w:t>
      </w:r>
      <w:bookmarkStart w:id="0" w:name="_GoBack"/>
      <w:bookmarkEnd w:id="0"/>
    </w:p>
    <w:sectPr w:rsidR="000517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CB0" w:rsidRDefault="00B13CB0">
      <w:pPr>
        <w:spacing w:after="0" w:line="240" w:lineRule="auto"/>
      </w:pPr>
      <w:r>
        <w:separator/>
      </w:r>
    </w:p>
  </w:endnote>
  <w:endnote w:type="continuationSeparator" w:id="0">
    <w:p w:rsidR="00B13CB0" w:rsidRDefault="00B1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CB0" w:rsidRDefault="00B13CB0">
      <w:pPr>
        <w:spacing w:after="0" w:line="240" w:lineRule="auto"/>
      </w:pPr>
      <w:r>
        <w:separator/>
      </w:r>
    </w:p>
  </w:footnote>
  <w:footnote w:type="continuationSeparator" w:id="0">
    <w:p w:rsidR="00B13CB0" w:rsidRDefault="00B1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98" w:rsidRDefault="002B6FD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6B37C23" wp14:editId="1EAE1A84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7620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3398" w:rsidRDefault="00B13C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23B8"/>
    <w:multiLevelType w:val="hybridMultilevel"/>
    <w:tmpl w:val="181E98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C0"/>
    <w:rsid w:val="000517F8"/>
    <w:rsid w:val="00127D4A"/>
    <w:rsid w:val="001644F1"/>
    <w:rsid w:val="002B6FDC"/>
    <w:rsid w:val="00341628"/>
    <w:rsid w:val="004605AE"/>
    <w:rsid w:val="004A23F2"/>
    <w:rsid w:val="005B4C99"/>
    <w:rsid w:val="005D44FB"/>
    <w:rsid w:val="0075707D"/>
    <w:rsid w:val="007D64CC"/>
    <w:rsid w:val="008535E6"/>
    <w:rsid w:val="00A720C0"/>
    <w:rsid w:val="00B13CB0"/>
    <w:rsid w:val="00B25A40"/>
    <w:rsid w:val="00B91BFA"/>
    <w:rsid w:val="00C214E5"/>
    <w:rsid w:val="00C54E5A"/>
    <w:rsid w:val="00DB3777"/>
    <w:rsid w:val="00DC20A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7A1B"/>
  <w15:chartTrackingRefBased/>
  <w15:docId w15:val="{BF32E2B0-FBCC-4241-9C6A-5FA536D2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0C0"/>
  </w:style>
  <w:style w:type="character" w:styleId="Hipervnculo">
    <w:name w:val="Hyperlink"/>
    <w:basedOn w:val="Fuentedeprrafopredeter"/>
    <w:uiPriority w:val="99"/>
    <w:unhideWhenUsed/>
    <w:rsid w:val="00A720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20C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570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jeresenlahistoria.com/2011/09/la-decima-musa-sor-juana-ines-de-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Gahete Muñoz</dc:creator>
  <cp:keywords/>
  <dc:description/>
  <cp:lastModifiedBy>María del Mar Montoliú Diez</cp:lastModifiedBy>
  <cp:revision>2</cp:revision>
  <dcterms:created xsi:type="dcterms:W3CDTF">2017-07-24T15:55:00Z</dcterms:created>
  <dcterms:modified xsi:type="dcterms:W3CDTF">2018-11-02T17:25:00Z</dcterms:modified>
</cp:coreProperties>
</file>